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5BE7" w14:textId="77777777" w:rsidR="0011388F" w:rsidRDefault="00B829D5" w:rsidP="0011388F">
      <w:pPr>
        <w:pStyle w:val="Title"/>
        <w:jc w:val="right"/>
        <w:rPr>
          <w:sz w:val="24"/>
          <w:szCs w:val="22"/>
        </w:rPr>
      </w:pPr>
      <w:r>
        <w:rPr>
          <w:noProof/>
          <w:lang w:eastAsia="en-GB"/>
        </w:rPr>
        <w:drawing>
          <wp:inline distT="0" distB="0" distL="0" distR="0" wp14:anchorId="33F65AA4" wp14:editId="296BFE04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2CF30" w14:textId="6143295F" w:rsidR="00604292" w:rsidRPr="00604292" w:rsidRDefault="00604292" w:rsidP="00604292">
      <w:pPr>
        <w:ind w:left="720"/>
        <w:jc w:val="right"/>
      </w:pPr>
      <w:r w:rsidRPr="002A7A8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96FF8B" wp14:editId="09582AE0">
            <wp:extent cx="2648585" cy="629920"/>
            <wp:effectExtent l="0" t="0" r="0" b="0"/>
            <wp:docPr id="1" name="Picture 2" descr="Oxford Heart Cen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Oxford Heart Centr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0D356" w14:textId="776053F3" w:rsidR="0011388F" w:rsidRDefault="0011388F" w:rsidP="0011388F">
      <w:pPr>
        <w:pStyle w:val="Title"/>
      </w:pPr>
      <w:r>
        <w:t>Inpatient TAVI Referral Proforma</w:t>
      </w:r>
    </w:p>
    <w:p w14:paraId="2065777C" w14:textId="0D223987" w:rsidR="0011388F" w:rsidRDefault="0011388F" w:rsidP="0011388F">
      <w:r>
        <w:t xml:space="preserve">On completion send to: </w:t>
      </w:r>
      <w:hyperlink r:id="rId10" w:history="1">
        <w:r w:rsidRPr="00512F02">
          <w:rPr>
            <w:rStyle w:val="Hyperlink"/>
          </w:rPr>
          <w:t>oxford.tavi@ouh.nhs.uk</w:t>
        </w:r>
      </w:hyperlink>
      <w:r>
        <w:t xml:space="preserve"> </w:t>
      </w:r>
    </w:p>
    <w:p w14:paraId="309EBFAC" w14:textId="77777777" w:rsidR="0011388F" w:rsidRDefault="0011388F" w:rsidP="00DE4A49">
      <w:pPr>
        <w:pStyle w:val="Heading1"/>
      </w:pPr>
      <w:r>
        <w:t>Please note</w:t>
      </w:r>
    </w:p>
    <w:p w14:paraId="3CC49111" w14:textId="58C8F653" w:rsidR="0011388F" w:rsidRPr="00DE4A49" w:rsidRDefault="0011388F" w:rsidP="0011388F">
      <w:pPr>
        <w:pStyle w:val="ListParagraph"/>
        <w:rPr>
          <w:b/>
          <w:bCs/>
        </w:rPr>
      </w:pPr>
      <w:r w:rsidRPr="00DE4A49">
        <w:rPr>
          <w:b/>
          <w:bCs/>
        </w:rPr>
        <w:t>Do not delay referral for TAVI CT – this is not required prior to referral</w:t>
      </w:r>
    </w:p>
    <w:p w14:paraId="2124CB05" w14:textId="77777777" w:rsidR="0011388F" w:rsidRPr="00DE4A49" w:rsidRDefault="0011388F" w:rsidP="0011388F">
      <w:pPr>
        <w:pStyle w:val="ListParagraph"/>
        <w:rPr>
          <w:b/>
          <w:bCs/>
        </w:rPr>
      </w:pPr>
      <w:r w:rsidRPr="00DE4A49">
        <w:rPr>
          <w:b/>
          <w:bCs/>
        </w:rPr>
        <w:t>There is no requirement for coronary angiography prior to referral</w:t>
      </w:r>
    </w:p>
    <w:p w14:paraId="3EB4AC52" w14:textId="77777777" w:rsidR="0011388F" w:rsidRPr="00DE4A49" w:rsidRDefault="0011388F" w:rsidP="0011388F">
      <w:pPr>
        <w:pStyle w:val="ListParagraph"/>
        <w:rPr>
          <w:b/>
          <w:bCs/>
        </w:rPr>
      </w:pPr>
      <w:r w:rsidRPr="00DE4A49">
        <w:rPr>
          <w:b/>
          <w:bCs/>
        </w:rPr>
        <w:t>All inpatient referrals will be considered for rapid outpatient TAVI (7-14 days)</w:t>
      </w:r>
    </w:p>
    <w:p w14:paraId="0615EF0C" w14:textId="10699CE5" w:rsidR="0011388F" w:rsidRPr="00DE4A49" w:rsidRDefault="0011388F" w:rsidP="0011388F">
      <w:pPr>
        <w:pStyle w:val="ListParagraph"/>
        <w:rPr>
          <w:b/>
          <w:bCs/>
        </w:rPr>
      </w:pPr>
      <w:r w:rsidRPr="00DE4A49">
        <w:rPr>
          <w:b/>
          <w:bCs/>
        </w:rPr>
        <w:t>Incomplete proformas will be returned</w:t>
      </w:r>
    </w:p>
    <w:p w14:paraId="28A82B53" w14:textId="316F0E4F" w:rsidR="00655781" w:rsidRDefault="00655781" w:rsidP="00655781">
      <w:pPr>
        <w:pStyle w:val="Heading1"/>
      </w:pPr>
      <w:r>
        <w:t>Patient details</w:t>
      </w:r>
    </w:p>
    <w:p w14:paraId="502E2635" w14:textId="16718EB9" w:rsidR="00655781" w:rsidRPr="003B1E5B" w:rsidRDefault="00655781" w:rsidP="000B56B4">
      <w:pPr>
        <w:ind w:left="720"/>
        <w:rPr>
          <w:b/>
          <w:bCs/>
        </w:rPr>
      </w:pPr>
      <w:r w:rsidRPr="003B1E5B">
        <w:rPr>
          <w:b/>
          <w:bCs/>
        </w:rPr>
        <w:t>Name</w:t>
      </w:r>
      <w:r w:rsidR="00604292" w:rsidRPr="00604292">
        <w:t>:</w:t>
      </w:r>
    </w:p>
    <w:p w14:paraId="157C9E6A" w14:textId="2FBA1326" w:rsidR="00655781" w:rsidRPr="003B1E5B" w:rsidRDefault="00655781" w:rsidP="000B56B4">
      <w:pPr>
        <w:ind w:left="720"/>
        <w:rPr>
          <w:b/>
          <w:bCs/>
        </w:rPr>
      </w:pPr>
      <w:r w:rsidRPr="003B1E5B">
        <w:rPr>
          <w:b/>
          <w:bCs/>
        </w:rPr>
        <w:t>DOB</w:t>
      </w:r>
      <w:r w:rsidR="00604292" w:rsidRPr="00604292">
        <w:t>:</w:t>
      </w:r>
    </w:p>
    <w:p w14:paraId="68D61635" w14:textId="5A4B7037" w:rsidR="00655781" w:rsidRPr="003B1E5B" w:rsidRDefault="00655781" w:rsidP="000B56B4">
      <w:pPr>
        <w:ind w:left="720"/>
        <w:rPr>
          <w:b/>
          <w:bCs/>
        </w:rPr>
      </w:pPr>
      <w:r w:rsidRPr="003B1E5B">
        <w:rPr>
          <w:b/>
          <w:bCs/>
        </w:rPr>
        <w:t>NHS number</w:t>
      </w:r>
      <w:r w:rsidR="00604292" w:rsidRPr="00604292">
        <w:t>:</w:t>
      </w:r>
    </w:p>
    <w:p w14:paraId="12804461" w14:textId="1B1CC44D" w:rsidR="0011388F" w:rsidRPr="003B1E5B" w:rsidRDefault="00655781" w:rsidP="000B56B4">
      <w:pPr>
        <w:ind w:left="720"/>
        <w:rPr>
          <w:b/>
          <w:bCs/>
        </w:rPr>
      </w:pPr>
      <w:r w:rsidRPr="003B1E5B">
        <w:rPr>
          <w:b/>
          <w:bCs/>
        </w:rPr>
        <w:t>Patient mobile (essential)</w:t>
      </w:r>
      <w:r w:rsidR="00604292" w:rsidRPr="00604292">
        <w:t>:</w:t>
      </w:r>
    </w:p>
    <w:p w14:paraId="7CD2BE73" w14:textId="48EC792C" w:rsidR="00655781" w:rsidRPr="003B1E5B" w:rsidRDefault="0011388F" w:rsidP="000B56B4">
      <w:pPr>
        <w:ind w:left="720"/>
        <w:rPr>
          <w:b/>
          <w:bCs/>
        </w:rPr>
      </w:pPr>
      <w:r w:rsidRPr="003B1E5B">
        <w:rPr>
          <w:b/>
          <w:bCs/>
        </w:rPr>
        <w:t>Hospital</w:t>
      </w:r>
      <w:r w:rsidR="00604292" w:rsidRPr="00604292">
        <w:t>:</w:t>
      </w:r>
    </w:p>
    <w:p w14:paraId="0D85B7F3" w14:textId="3815A066" w:rsidR="00655781" w:rsidRPr="003B1E5B" w:rsidRDefault="0011388F" w:rsidP="000B56B4">
      <w:pPr>
        <w:ind w:left="720"/>
        <w:rPr>
          <w:b/>
          <w:bCs/>
        </w:rPr>
      </w:pPr>
      <w:r w:rsidRPr="003B1E5B">
        <w:rPr>
          <w:b/>
          <w:bCs/>
        </w:rPr>
        <w:t>Date of referral</w:t>
      </w:r>
      <w:r w:rsidR="00604292" w:rsidRPr="00604292">
        <w:t>:</w:t>
      </w:r>
    </w:p>
    <w:p w14:paraId="5DCBE65F" w14:textId="4347E47E" w:rsidR="0011388F" w:rsidRPr="003B1E5B" w:rsidRDefault="0011388F" w:rsidP="000B56B4">
      <w:pPr>
        <w:ind w:left="720"/>
        <w:rPr>
          <w:b/>
          <w:bCs/>
        </w:rPr>
      </w:pPr>
      <w:r w:rsidRPr="003B1E5B">
        <w:rPr>
          <w:b/>
          <w:bCs/>
        </w:rPr>
        <w:t xml:space="preserve">Referrer (name </w:t>
      </w:r>
      <w:r w:rsidR="00655781" w:rsidRPr="003B1E5B">
        <w:rPr>
          <w:b/>
          <w:bCs/>
        </w:rPr>
        <w:t>and</w:t>
      </w:r>
      <w:r w:rsidRPr="003B1E5B">
        <w:rPr>
          <w:b/>
          <w:bCs/>
        </w:rPr>
        <w:t xml:space="preserve"> contact)</w:t>
      </w:r>
      <w:r w:rsidR="00604292" w:rsidRPr="00604292">
        <w:t>:</w:t>
      </w:r>
    </w:p>
    <w:p w14:paraId="21B1CCFB" w14:textId="30B72EBD" w:rsidR="00655781" w:rsidRPr="003B1E5B" w:rsidRDefault="0011388F" w:rsidP="000B56B4">
      <w:pPr>
        <w:ind w:left="720"/>
        <w:rPr>
          <w:b/>
          <w:bCs/>
        </w:rPr>
      </w:pPr>
      <w:r w:rsidRPr="003B1E5B">
        <w:rPr>
          <w:b/>
          <w:bCs/>
        </w:rPr>
        <w:t>Ward</w:t>
      </w:r>
      <w:r w:rsidR="00604292" w:rsidRPr="00604292">
        <w:t>:</w:t>
      </w:r>
    </w:p>
    <w:p w14:paraId="35960B3B" w14:textId="71F9C064" w:rsidR="00655781" w:rsidRPr="003B1E5B" w:rsidRDefault="0011388F" w:rsidP="000B56B4">
      <w:pPr>
        <w:ind w:left="720"/>
        <w:rPr>
          <w:b/>
          <w:bCs/>
        </w:rPr>
      </w:pPr>
      <w:r w:rsidRPr="003B1E5B">
        <w:rPr>
          <w:b/>
          <w:bCs/>
        </w:rPr>
        <w:t>Admission date</w:t>
      </w:r>
    </w:p>
    <w:p w14:paraId="7251BFFF" w14:textId="7E88DFA6" w:rsidR="0011388F" w:rsidRPr="003B1E5B" w:rsidRDefault="0011388F" w:rsidP="000B56B4">
      <w:pPr>
        <w:ind w:left="720"/>
        <w:rPr>
          <w:b/>
          <w:bCs/>
        </w:rPr>
      </w:pPr>
      <w:r w:rsidRPr="003B1E5B">
        <w:rPr>
          <w:b/>
          <w:bCs/>
        </w:rPr>
        <w:t>Consultant</w:t>
      </w:r>
      <w:r w:rsidR="00604292" w:rsidRPr="00604292">
        <w:t>:</w:t>
      </w:r>
    </w:p>
    <w:p w14:paraId="453F92A5" w14:textId="1556C12E" w:rsidR="0011388F" w:rsidRDefault="0011388F" w:rsidP="00655781">
      <w:pPr>
        <w:pStyle w:val="Heading2"/>
      </w:pPr>
      <w:r>
        <w:t xml:space="preserve">Clinical presentation </w:t>
      </w:r>
      <w:r w:rsidR="00655781">
        <w:t>and</w:t>
      </w:r>
      <w:r>
        <w:t xml:space="preserve"> details of admission</w:t>
      </w:r>
    </w:p>
    <w:p w14:paraId="34FA95E6" w14:textId="1D3E5EAE" w:rsidR="003B1E5B" w:rsidRPr="000B56B4" w:rsidRDefault="0011388F" w:rsidP="0011388F">
      <w:pPr>
        <w:rPr>
          <w:i/>
          <w:iCs/>
        </w:rPr>
      </w:pPr>
      <w:r w:rsidRPr="00655781">
        <w:rPr>
          <w:i/>
          <w:iCs/>
        </w:rPr>
        <w:t xml:space="preserve">Please include nature of presentation </w:t>
      </w:r>
      <w:r w:rsidR="00655781" w:rsidRPr="00655781">
        <w:rPr>
          <w:i/>
          <w:iCs/>
        </w:rPr>
        <w:t>and</w:t>
      </w:r>
      <w:r w:rsidRPr="00655781">
        <w:rPr>
          <w:i/>
          <w:iCs/>
        </w:rPr>
        <w:t xml:space="preserve"> current clinical status</w:t>
      </w:r>
    </w:p>
    <w:p w14:paraId="1581F502" w14:textId="77777777" w:rsidR="0011388F" w:rsidRDefault="0011388F" w:rsidP="00655781">
      <w:pPr>
        <w:pStyle w:val="Heading2"/>
      </w:pPr>
      <w:r>
        <w:t>Co-morbidities</w:t>
      </w:r>
    </w:p>
    <w:p w14:paraId="4454A6E6" w14:textId="77777777" w:rsidR="003B1E5B" w:rsidRPr="003B1E5B" w:rsidRDefault="003B1E5B" w:rsidP="003B1E5B"/>
    <w:p w14:paraId="58550C94" w14:textId="77777777" w:rsidR="0011388F" w:rsidRDefault="0011388F" w:rsidP="00655781">
      <w:pPr>
        <w:pStyle w:val="Heading2"/>
      </w:pPr>
      <w:r>
        <w:lastRenderedPageBreak/>
        <w:t>Social circumstances</w:t>
      </w:r>
    </w:p>
    <w:p w14:paraId="43F432AF" w14:textId="2D8D6727" w:rsidR="0011388F" w:rsidRPr="00655781" w:rsidRDefault="0011388F" w:rsidP="0011388F">
      <w:pPr>
        <w:rPr>
          <w:i/>
          <w:iCs/>
        </w:rPr>
      </w:pPr>
      <w:r w:rsidRPr="00655781">
        <w:rPr>
          <w:i/>
          <w:iCs/>
        </w:rPr>
        <w:t>Please include home circumstances, POC, mobility, cognition, frailty or safeguarding issues</w:t>
      </w:r>
    </w:p>
    <w:p w14:paraId="0A494ECD" w14:textId="77777777" w:rsidR="0011388F" w:rsidRDefault="0011388F" w:rsidP="0011388F"/>
    <w:p w14:paraId="026E5577" w14:textId="77777777" w:rsidR="003B1E5B" w:rsidRDefault="0011388F" w:rsidP="003B1E5B">
      <w:pPr>
        <w:pStyle w:val="Heading2"/>
      </w:pPr>
      <w:r>
        <w:t>Next of kin</w:t>
      </w:r>
    </w:p>
    <w:p w14:paraId="551CEDB6" w14:textId="19592191" w:rsidR="0011388F" w:rsidRPr="000B56B4" w:rsidRDefault="003B1E5B" w:rsidP="0011388F">
      <w:pPr>
        <w:rPr>
          <w:i/>
          <w:iCs/>
        </w:rPr>
      </w:pPr>
      <w:r w:rsidRPr="003B1E5B">
        <w:rPr>
          <w:i/>
          <w:iCs/>
        </w:rPr>
        <w:t>N</w:t>
      </w:r>
      <w:r w:rsidR="0011388F" w:rsidRPr="003B1E5B">
        <w:rPr>
          <w:i/>
          <w:iCs/>
        </w:rPr>
        <w:t xml:space="preserve">ame </w:t>
      </w:r>
      <w:r w:rsidR="00655781" w:rsidRPr="003B1E5B">
        <w:rPr>
          <w:i/>
          <w:iCs/>
        </w:rPr>
        <w:t>and</w:t>
      </w:r>
      <w:r w:rsidR="0011388F" w:rsidRPr="003B1E5B">
        <w:rPr>
          <w:i/>
          <w:iCs/>
        </w:rPr>
        <w:t xml:space="preserve"> mobile telephone contact</w:t>
      </w:r>
    </w:p>
    <w:p w14:paraId="51D845D8" w14:textId="75CDA74B" w:rsidR="0011388F" w:rsidRDefault="0011388F" w:rsidP="003B1E5B">
      <w:pPr>
        <w:pStyle w:val="Heading1"/>
      </w:pPr>
      <w:r>
        <w:t>Echo</w:t>
      </w:r>
    </w:p>
    <w:p w14:paraId="70FC4A6E" w14:textId="25BA4121" w:rsidR="0011388F" w:rsidRDefault="0011388F" w:rsidP="0011388F">
      <w:r>
        <w:t>Mean gradient ___ mmHg</w:t>
      </w:r>
      <w:r w:rsidR="003B1E5B">
        <w:tab/>
      </w:r>
      <w:r>
        <w:t>Peak gradient</w:t>
      </w:r>
      <w:r w:rsidR="003B1E5B">
        <w:t xml:space="preserve"> ___ </w:t>
      </w:r>
      <w:r>
        <w:t>mmHg</w:t>
      </w:r>
      <w:r w:rsidR="003B1E5B">
        <w:tab/>
      </w:r>
      <w:r>
        <w:t>AVA</w:t>
      </w:r>
      <w:r w:rsidR="003B1E5B">
        <w:t xml:space="preserve"> ___ </w:t>
      </w:r>
      <w:r>
        <w:t>cm2</w:t>
      </w:r>
      <w:r w:rsidR="003B1E5B">
        <w:tab/>
      </w:r>
      <w:r>
        <w:t>EF</w:t>
      </w:r>
      <w:r w:rsidR="003B1E5B">
        <w:t xml:space="preserve"> ___ </w:t>
      </w:r>
      <w:r>
        <w:t>%</w:t>
      </w:r>
    </w:p>
    <w:p w14:paraId="011AA357" w14:textId="0B697C2A" w:rsidR="0011388F" w:rsidRDefault="0011388F" w:rsidP="000B56B4">
      <w:pPr>
        <w:pStyle w:val="Heading2"/>
      </w:pPr>
      <w:r>
        <w:t>Other valve disease?</w:t>
      </w:r>
    </w:p>
    <w:p w14:paraId="04720FB9" w14:textId="77777777" w:rsidR="003B1E5B" w:rsidRDefault="0011388F" w:rsidP="003B1E5B">
      <w:pPr>
        <w:pStyle w:val="Heading1"/>
      </w:pPr>
      <w:r>
        <w:t>TAVI CT</w:t>
      </w:r>
    </w:p>
    <w:p w14:paraId="75F8F50D" w14:textId="5B090783" w:rsidR="0011388F" w:rsidRPr="002173D0" w:rsidRDefault="0011388F" w:rsidP="003B1E5B">
      <w:pPr>
        <w:rPr>
          <w:b/>
          <w:bCs/>
        </w:rPr>
      </w:pPr>
      <w:r w:rsidRPr="002173D0">
        <w:rPr>
          <w:b/>
          <w:bCs/>
        </w:rPr>
        <w:t>Y / N</w:t>
      </w:r>
    </w:p>
    <w:p w14:paraId="6ADDF99E" w14:textId="174C6623" w:rsidR="0011388F" w:rsidRDefault="0011388F" w:rsidP="0011388F">
      <w:r>
        <w:t xml:space="preserve">If </w:t>
      </w:r>
      <w:r w:rsidRPr="003B1E5B">
        <w:rPr>
          <w:b/>
          <w:bCs/>
        </w:rPr>
        <w:t>yes</w:t>
      </w:r>
      <w:r>
        <w:t>, transfer images via PACS and attach the report to referral email</w:t>
      </w:r>
    </w:p>
    <w:p w14:paraId="60BE1E8E" w14:textId="32378740" w:rsidR="0011388F" w:rsidRDefault="0011388F" w:rsidP="0011388F">
      <w:r>
        <w:t xml:space="preserve">If </w:t>
      </w:r>
      <w:r w:rsidRPr="003B1E5B">
        <w:rPr>
          <w:b/>
          <w:bCs/>
        </w:rPr>
        <w:t>no</w:t>
      </w:r>
      <w:r>
        <w:t>, patients accepted for rapid outpatient TAVI will have outpatient CT in Oxford</w:t>
      </w:r>
    </w:p>
    <w:p w14:paraId="78A706AC" w14:textId="77777777" w:rsidR="0011388F" w:rsidRPr="003B1E5B" w:rsidRDefault="0011388F" w:rsidP="0011388F">
      <w:pPr>
        <w:rPr>
          <w:b/>
          <w:bCs/>
          <w:i/>
          <w:iCs/>
        </w:rPr>
      </w:pPr>
      <w:r w:rsidRPr="003B1E5B">
        <w:rPr>
          <w:b/>
          <w:bCs/>
          <w:i/>
          <w:iCs/>
        </w:rPr>
        <w:t>TAVI CT is not required prior to referral</w:t>
      </w:r>
    </w:p>
    <w:p w14:paraId="0BFC5F5D" w14:textId="77777777" w:rsidR="003B1E5B" w:rsidRDefault="0011388F" w:rsidP="003B1E5B">
      <w:pPr>
        <w:pStyle w:val="Heading1"/>
      </w:pPr>
      <w:r>
        <w:t>ECG</w:t>
      </w:r>
    </w:p>
    <w:p w14:paraId="3E07B78D" w14:textId="3113489B" w:rsidR="0011388F" w:rsidRDefault="0011388F" w:rsidP="0011388F">
      <w:r>
        <w:t>Rhythm</w:t>
      </w:r>
      <w:r w:rsidR="003B1E5B">
        <w:t xml:space="preserve"> ___ </w:t>
      </w:r>
      <w:r w:rsidR="003B1E5B">
        <w:tab/>
      </w:r>
      <w:r w:rsidR="003B1E5B">
        <w:tab/>
      </w:r>
      <w:r>
        <w:t>PR</w:t>
      </w:r>
      <w:r w:rsidR="003B1E5B">
        <w:t xml:space="preserve"> ___ </w:t>
      </w:r>
      <w:r w:rsidR="003B1E5B">
        <w:tab/>
      </w:r>
      <w:r>
        <w:t>QRS</w:t>
      </w:r>
      <w:r w:rsidR="003B1E5B">
        <w:t xml:space="preserve"> ___</w:t>
      </w:r>
    </w:p>
    <w:p w14:paraId="491966B3" w14:textId="77777777" w:rsidR="0011388F" w:rsidRPr="003B1E5B" w:rsidRDefault="0011388F" w:rsidP="0011388F">
      <w:pPr>
        <w:rPr>
          <w:b/>
          <w:bCs/>
          <w:i/>
          <w:iCs/>
        </w:rPr>
      </w:pPr>
      <w:r w:rsidRPr="003B1E5B">
        <w:rPr>
          <w:b/>
          <w:bCs/>
          <w:i/>
          <w:iCs/>
        </w:rPr>
        <w:t>Please attach copy of ECG (RBBB may require pre-pacing prior to transfer)</w:t>
      </w:r>
    </w:p>
    <w:p w14:paraId="6E85CFFE" w14:textId="676A1117" w:rsidR="0011388F" w:rsidRDefault="003B1E5B" w:rsidP="003B1E5B">
      <w:pPr>
        <w:pStyle w:val="Heading1"/>
      </w:pPr>
      <w:r>
        <w:t xml:space="preserve">Height / </w:t>
      </w:r>
      <w:r w:rsidR="002173D0">
        <w:t>W</w:t>
      </w:r>
      <w:r>
        <w:t>eight /</w:t>
      </w:r>
      <w:r w:rsidR="002173D0">
        <w:t xml:space="preserve"> </w:t>
      </w:r>
      <w:r>
        <w:t>AMTS</w:t>
      </w:r>
      <w:r w:rsidR="00B801EF">
        <w:t xml:space="preserve"> / CFS</w:t>
      </w:r>
    </w:p>
    <w:p w14:paraId="12FCD059" w14:textId="1716D303" w:rsidR="0011388F" w:rsidRPr="0021706C" w:rsidRDefault="0011388F" w:rsidP="0021706C">
      <w:pPr>
        <w:ind w:firstLine="720"/>
        <w:rPr>
          <w:rFonts w:ascii="Arial" w:hAnsi="Arial" w:cs="Arial"/>
          <w:b/>
        </w:rPr>
      </w:pPr>
      <w:r>
        <w:t>Height (cm)</w:t>
      </w:r>
      <w:r w:rsidR="0021706C">
        <w:t>:</w:t>
      </w:r>
      <w:r w:rsidR="003B1E5B">
        <w:tab/>
      </w:r>
      <w:r w:rsidR="003B1E5B">
        <w:tab/>
      </w:r>
      <w:r>
        <w:t>Weight (kg)</w:t>
      </w:r>
      <w:r w:rsidR="0021706C">
        <w:t>:</w:t>
      </w:r>
      <w:r w:rsidR="003B1E5B">
        <w:tab/>
      </w:r>
      <w:r w:rsidR="003B1E5B">
        <w:tab/>
      </w:r>
      <w:r>
        <w:t>AMTS (/10)</w:t>
      </w:r>
      <w:r w:rsidR="0021706C">
        <w:t xml:space="preserve">:          </w:t>
      </w:r>
      <w:r w:rsidR="0021706C" w:rsidRPr="0021706C">
        <w:rPr>
          <w:rFonts w:cstheme="minorHAnsi"/>
          <w:bCs/>
          <w:sz w:val="22"/>
        </w:rPr>
        <w:t>Clinical Frailty Scale (Rockwood):</w:t>
      </w:r>
    </w:p>
    <w:p w14:paraId="31AF6EB9" w14:textId="77777777" w:rsidR="003B1E5B" w:rsidRDefault="0011388F" w:rsidP="003B1E5B">
      <w:pPr>
        <w:pStyle w:val="Heading1"/>
      </w:pPr>
      <w:r>
        <w:t>Coronary angiogram</w:t>
      </w:r>
    </w:p>
    <w:p w14:paraId="119E6E00" w14:textId="659833AC" w:rsidR="0011388F" w:rsidRDefault="0011388F" w:rsidP="0011388F">
      <w:r w:rsidRPr="002173D0">
        <w:rPr>
          <w:b/>
          <w:bCs/>
        </w:rPr>
        <w:t>Y / N</w:t>
      </w:r>
      <w:r>
        <w:t xml:space="preserve"> </w:t>
      </w:r>
      <w:r w:rsidR="000B56B4">
        <w:tab/>
      </w:r>
      <w:r>
        <w:t xml:space="preserve">If </w:t>
      </w:r>
      <w:r w:rsidRPr="003B1E5B">
        <w:rPr>
          <w:b/>
          <w:bCs/>
        </w:rPr>
        <w:t>yes</w:t>
      </w:r>
      <w:r>
        <w:t xml:space="preserve">, transfer images via PACS and attach the report to referral email </w:t>
      </w:r>
    </w:p>
    <w:p w14:paraId="763DB59F" w14:textId="68CD0B7B" w:rsidR="0011388F" w:rsidRPr="000B56B4" w:rsidRDefault="0011388F" w:rsidP="0011388F">
      <w:pPr>
        <w:rPr>
          <w:b/>
          <w:bCs/>
          <w:i/>
          <w:iCs/>
        </w:rPr>
      </w:pPr>
      <w:r w:rsidRPr="003B1E5B">
        <w:rPr>
          <w:b/>
          <w:bCs/>
          <w:i/>
          <w:iCs/>
        </w:rPr>
        <w:t>Coronary angiography is not required for referral</w:t>
      </w:r>
    </w:p>
    <w:p w14:paraId="12FF9FC7" w14:textId="77777777" w:rsidR="003B1E5B" w:rsidRDefault="0011388F" w:rsidP="003B1E5B">
      <w:pPr>
        <w:pStyle w:val="Heading1"/>
      </w:pPr>
      <w:r>
        <w:t>Blood results</w:t>
      </w:r>
    </w:p>
    <w:p w14:paraId="386D82E8" w14:textId="6F26A635" w:rsidR="0011388F" w:rsidRDefault="0011388F" w:rsidP="0011388F">
      <w:r>
        <w:t>Hb</w:t>
      </w:r>
      <w:r w:rsidR="003B1E5B">
        <w:t xml:space="preserve"> ___ </w:t>
      </w:r>
      <w:r w:rsidR="003B1E5B">
        <w:tab/>
      </w:r>
      <w:r>
        <w:t>Creatinine</w:t>
      </w:r>
      <w:r w:rsidR="003B1E5B">
        <w:t xml:space="preserve"> ___ </w:t>
      </w:r>
      <w:r w:rsidR="003B1E5B">
        <w:tab/>
      </w:r>
      <w:r>
        <w:t>CRP</w:t>
      </w:r>
      <w:r w:rsidR="003B1E5B">
        <w:t xml:space="preserve"> ___ </w:t>
      </w:r>
      <w:r w:rsidR="003B1E5B">
        <w:tab/>
      </w:r>
      <w:r>
        <w:t>Albumin</w:t>
      </w:r>
      <w:r w:rsidR="003B1E5B">
        <w:t xml:space="preserve"> ___ </w:t>
      </w:r>
    </w:p>
    <w:p w14:paraId="54482DD4" w14:textId="14BEB245" w:rsidR="0011388F" w:rsidRDefault="0011388F" w:rsidP="003B1E5B">
      <w:pPr>
        <w:pStyle w:val="Heading1"/>
      </w:pPr>
      <w:r>
        <w:t xml:space="preserve">Any other relevant information </w:t>
      </w:r>
    </w:p>
    <w:p w14:paraId="5635407F" w14:textId="0B8A34D9" w:rsidR="00AB5920" w:rsidRPr="003B1E5B" w:rsidRDefault="0011388F">
      <w:pPr>
        <w:rPr>
          <w:i/>
          <w:iCs/>
        </w:rPr>
      </w:pPr>
      <w:r w:rsidRPr="003B1E5B">
        <w:rPr>
          <w:i/>
          <w:iCs/>
        </w:rPr>
        <w:t>E.g. ongoing requirement for IV diuresis, recent delirium, infection, poor dentition</w:t>
      </w:r>
    </w:p>
    <w:sectPr w:rsidR="00AB5920" w:rsidRPr="003B1E5B" w:rsidSect="00B829D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C110" w14:textId="77777777" w:rsidR="00390134" w:rsidRDefault="00390134" w:rsidP="002D538D">
      <w:pPr>
        <w:spacing w:after="0" w:line="240" w:lineRule="auto"/>
      </w:pPr>
      <w:r>
        <w:separator/>
      </w:r>
    </w:p>
  </w:endnote>
  <w:endnote w:type="continuationSeparator" w:id="0">
    <w:p w14:paraId="0DA5D9BE" w14:textId="77777777" w:rsidR="00390134" w:rsidRDefault="00390134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4E64" w14:textId="1500E6E3" w:rsidR="006414C5" w:rsidRPr="0011388F" w:rsidRDefault="0011388F" w:rsidP="0011388F">
    <w:pPr>
      <w:pStyle w:val="Heading1"/>
      <w:jc w:val="center"/>
      <w:rPr>
        <w:rFonts w:eastAsiaTheme="minorHAnsi" w:cstheme="minorBidi"/>
        <w:b w:val="0"/>
        <w:bCs w:val="0"/>
        <w:sz w:val="24"/>
        <w:szCs w:val="22"/>
      </w:rPr>
    </w:pPr>
    <w:r w:rsidRPr="0011388F">
      <w:rPr>
        <w:rFonts w:eastAsiaTheme="minorHAnsi" w:cstheme="minorBidi"/>
        <w:b w:val="0"/>
        <w:bCs w:val="0"/>
        <w:sz w:val="24"/>
        <w:szCs w:val="22"/>
      </w:rPr>
      <w:t>TAVI Team Oct 2024</w:t>
    </w:r>
    <w:r>
      <w:rPr>
        <w:rFonts w:eastAsiaTheme="minorHAnsi" w:cstheme="minorBidi"/>
        <w:b w:val="0"/>
        <w:bCs w:val="0"/>
        <w:sz w:val="24"/>
        <w:szCs w:val="22"/>
      </w:rPr>
      <w:t xml:space="preserve"> | </w:t>
    </w:r>
    <w:hyperlink r:id="rId1" w:history="1">
      <w:r w:rsidRPr="00512F02">
        <w:rPr>
          <w:rStyle w:val="Hyperlink"/>
          <w:rFonts w:eastAsiaTheme="minorHAnsi" w:cstheme="minorBidi"/>
          <w:b w:val="0"/>
          <w:bCs w:val="0"/>
          <w:sz w:val="24"/>
          <w:szCs w:val="22"/>
        </w:rPr>
        <w:t>oxford.tavi@ouh.nhs.uk</w:t>
      </w:r>
    </w:hyperlink>
    <w:r>
      <w:rPr>
        <w:rFonts w:eastAsiaTheme="minorHAnsi" w:cstheme="minorBidi"/>
        <w:b w:val="0"/>
        <w:bCs w:val="0"/>
        <w:sz w:val="24"/>
        <w:szCs w:val="22"/>
      </w:rPr>
      <w:t xml:space="preserve"> | </w:t>
    </w:r>
    <w:r w:rsidRPr="0011388F">
      <w:rPr>
        <w:rFonts w:eastAsiaTheme="minorHAnsi" w:cstheme="minorBidi"/>
        <w:b w:val="0"/>
        <w:bCs w:val="0"/>
        <w:sz w:val="24"/>
        <w:szCs w:val="22"/>
      </w:rPr>
      <w:t>Telephone 01865 226 166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AD5E" w14:textId="77777777" w:rsidR="00390134" w:rsidRDefault="00390134" w:rsidP="002D538D">
      <w:pPr>
        <w:spacing w:after="0" w:line="240" w:lineRule="auto"/>
      </w:pPr>
      <w:r>
        <w:separator/>
      </w:r>
    </w:p>
  </w:footnote>
  <w:footnote w:type="continuationSeparator" w:id="0">
    <w:p w14:paraId="061D9045" w14:textId="77777777" w:rsidR="00390134" w:rsidRDefault="00390134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64E4"/>
    <w:rsid w:val="0004613D"/>
    <w:rsid w:val="00047044"/>
    <w:rsid w:val="00087C39"/>
    <w:rsid w:val="00093CC4"/>
    <w:rsid w:val="000B158E"/>
    <w:rsid w:val="000B56B4"/>
    <w:rsid w:val="000C4BD5"/>
    <w:rsid w:val="000E4BD9"/>
    <w:rsid w:val="000F3ED0"/>
    <w:rsid w:val="0011388F"/>
    <w:rsid w:val="0014503A"/>
    <w:rsid w:val="00153571"/>
    <w:rsid w:val="001A476E"/>
    <w:rsid w:val="0021706C"/>
    <w:rsid w:val="002173D0"/>
    <w:rsid w:val="00254BBA"/>
    <w:rsid w:val="0028526F"/>
    <w:rsid w:val="002A7522"/>
    <w:rsid w:val="002C00BA"/>
    <w:rsid w:val="002D538D"/>
    <w:rsid w:val="002E3979"/>
    <w:rsid w:val="002E4276"/>
    <w:rsid w:val="003060F8"/>
    <w:rsid w:val="003328FA"/>
    <w:rsid w:val="00351E48"/>
    <w:rsid w:val="00354754"/>
    <w:rsid w:val="00390134"/>
    <w:rsid w:val="003B1E5B"/>
    <w:rsid w:val="0046713F"/>
    <w:rsid w:val="0048078F"/>
    <w:rsid w:val="004B2012"/>
    <w:rsid w:val="004B3949"/>
    <w:rsid w:val="004F0493"/>
    <w:rsid w:val="00536511"/>
    <w:rsid w:val="00537446"/>
    <w:rsid w:val="00537781"/>
    <w:rsid w:val="00551408"/>
    <w:rsid w:val="00583640"/>
    <w:rsid w:val="00596E71"/>
    <w:rsid w:val="005B20D5"/>
    <w:rsid w:val="005C6E93"/>
    <w:rsid w:val="00604292"/>
    <w:rsid w:val="006054BD"/>
    <w:rsid w:val="006414C5"/>
    <w:rsid w:val="0064674E"/>
    <w:rsid w:val="00654162"/>
    <w:rsid w:val="00655781"/>
    <w:rsid w:val="0066169F"/>
    <w:rsid w:val="0066453C"/>
    <w:rsid w:val="00665288"/>
    <w:rsid w:val="006746D0"/>
    <w:rsid w:val="006B150D"/>
    <w:rsid w:val="006C2566"/>
    <w:rsid w:val="00706FC9"/>
    <w:rsid w:val="00723B03"/>
    <w:rsid w:val="00726F95"/>
    <w:rsid w:val="007609DF"/>
    <w:rsid w:val="007845E1"/>
    <w:rsid w:val="007C5F9F"/>
    <w:rsid w:val="007D2F44"/>
    <w:rsid w:val="00816B16"/>
    <w:rsid w:val="00830EE4"/>
    <w:rsid w:val="008506BB"/>
    <w:rsid w:val="00850F0F"/>
    <w:rsid w:val="00851EC1"/>
    <w:rsid w:val="008C6319"/>
    <w:rsid w:val="008D291B"/>
    <w:rsid w:val="008D4AC0"/>
    <w:rsid w:val="008E1483"/>
    <w:rsid w:val="008E6D9C"/>
    <w:rsid w:val="008F1626"/>
    <w:rsid w:val="008F2C28"/>
    <w:rsid w:val="00921F88"/>
    <w:rsid w:val="00923FC2"/>
    <w:rsid w:val="00927554"/>
    <w:rsid w:val="009475C3"/>
    <w:rsid w:val="009C78A0"/>
    <w:rsid w:val="00A060E7"/>
    <w:rsid w:val="00A14476"/>
    <w:rsid w:val="00A40A14"/>
    <w:rsid w:val="00A53DD2"/>
    <w:rsid w:val="00A57437"/>
    <w:rsid w:val="00A6254B"/>
    <w:rsid w:val="00A900F7"/>
    <w:rsid w:val="00AB5920"/>
    <w:rsid w:val="00AC0478"/>
    <w:rsid w:val="00B0462D"/>
    <w:rsid w:val="00B057C7"/>
    <w:rsid w:val="00B211CB"/>
    <w:rsid w:val="00B27423"/>
    <w:rsid w:val="00B41675"/>
    <w:rsid w:val="00B773BE"/>
    <w:rsid w:val="00B801EF"/>
    <w:rsid w:val="00B829D5"/>
    <w:rsid w:val="00B90342"/>
    <w:rsid w:val="00BE3B24"/>
    <w:rsid w:val="00BF601D"/>
    <w:rsid w:val="00C457AA"/>
    <w:rsid w:val="00C5180E"/>
    <w:rsid w:val="00C703D3"/>
    <w:rsid w:val="00C7118F"/>
    <w:rsid w:val="00CE1118"/>
    <w:rsid w:val="00D0144F"/>
    <w:rsid w:val="00D736F6"/>
    <w:rsid w:val="00D762EF"/>
    <w:rsid w:val="00DB12BC"/>
    <w:rsid w:val="00DC740F"/>
    <w:rsid w:val="00DE110C"/>
    <w:rsid w:val="00DE4A49"/>
    <w:rsid w:val="00E22A81"/>
    <w:rsid w:val="00E56C36"/>
    <w:rsid w:val="00E60903"/>
    <w:rsid w:val="00EB0283"/>
    <w:rsid w:val="00EC605F"/>
    <w:rsid w:val="00F01BD3"/>
    <w:rsid w:val="00F162B7"/>
    <w:rsid w:val="00F41735"/>
    <w:rsid w:val="00F6044F"/>
    <w:rsid w:val="00F67EC1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xford.tavi@ouh.nhs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xford.tavi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TAVI Referral Proforma</vt:lpstr>
    </vt:vector>
  </TitlesOfParts>
  <Company>NHS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TAVI Referral Proforma</dc:title>
  <dc:creator>Oxford University Hospitals</dc:creator>
  <cp:lastModifiedBy>GurreiroDeAlmeida, Joao (RTH) OUH</cp:lastModifiedBy>
  <cp:revision>3</cp:revision>
  <dcterms:created xsi:type="dcterms:W3CDTF">2025-02-06T17:03:00Z</dcterms:created>
  <dcterms:modified xsi:type="dcterms:W3CDTF">2025-02-06T17:04:00Z</dcterms:modified>
</cp:coreProperties>
</file>